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0E" w:rsidRDefault="0044507F">
      <w:pPr>
        <w:spacing w:before="120" w:after="12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2093" w:rsidRPr="002864F0" w:rsidRDefault="0044507F" w:rsidP="00F52093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  <w:lang w:eastAsia="en-GB"/>
        </w:rPr>
      </w:pPr>
      <w:r w:rsidRPr="002864F0">
        <w:rPr>
          <w:rFonts w:ascii="Arial" w:hAnsi="Arial" w:cs="Arial"/>
          <w:b/>
          <w:bCs/>
          <w:sz w:val="32"/>
          <w:szCs w:val="32"/>
          <w:lang w:eastAsia="en-GB"/>
        </w:rPr>
        <w:t>Audit assurance levels and classification of residual risks</w:t>
      </w:r>
    </w:p>
    <w:p w:rsidR="0057715B" w:rsidRDefault="0044507F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Please note that t</w:t>
      </w:r>
      <w:r w:rsidRPr="0057715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ese </w:t>
      </w:r>
      <w:r w:rsidRPr="0057715B">
        <w:rPr>
          <w:rFonts w:ascii="Arial" w:hAnsi="Arial" w:cs="Arial"/>
          <w:sz w:val="24"/>
          <w:szCs w:val="24"/>
        </w:rPr>
        <w:t>definitions are subject to review and will be amended for 2018/19.</w:t>
      </w:r>
    </w:p>
    <w:p w:rsidR="007B7E14" w:rsidRPr="002864F0" w:rsidRDefault="0044507F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2864F0">
        <w:rPr>
          <w:rFonts w:ascii="Arial" w:hAnsi="Arial" w:cs="Arial"/>
          <w:b/>
          <w:sz w:val="28"/>
          <w:szCs w:val="28"/>
        </w:rPr>
        <w:t>Assurance levels</w:t>
      </w:r>
    </w:p>
    <w:p w:rsidR="00F52093" w:rsidRPr="00F52093" w:rsidRDefault="0044507F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Full assurance</w:t>
      </w:r>
      <w:r w:rsidRPr="00F52093">
        <w:rPr>
          <w:rFonts w:ascii="Arial" w:hAnsi="Arial" w:cs="Arial"/>
          <w:sz w:val="24"/>
          <w:szCs w:val="24"/>
        </w:rPr>
        <w:t>: there is a sound system of internal control which is designed</w:t>
      </w:r>
      <w:r w:rsidRPr="00F52093">
        <w:rPr>
          <w:rFonts w:ascii="Arial" w:hAnsi="Arial" w:cs="Arial"/>
          <w:sz w:val="24"/>
          <w:szCs w:val="24"/>
        </w:rPr>
        <w:t xml:space="preserve"> to meet the service objectives and controls are being consistently applied.</w:t>
      </w:r>
    </w:p>
    <w:p w:rsidR="00F52093" w:rsidRPr="00F52093" w:rsidRDefault="0044507F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Substantial assurance</w:t>
      </w:r>
      <w:r w:rsidRPr="00F52093">
        <w:rPr>
          <w:rFonts w:ascii="Arial" w:hAnsi="Arial" w:cs="Arial"/>
          <w:sz w:val="24"/>
          <w:szCs w:val="24"/>
        </w:rPr>
        <w:t>: there is a generally sound system of internal control, designed to meet the service objectives, and controls are generally being applied consistently. Howev</w:t>
      </w:r>
      <w:r w:rsidRPr="00F52093">
        <w:rPr>
          <w:rFonts w:ascii="Arial" w:hAnsi="Arial" w:cs="Arial"/>
          <w:sz w:val="24"/>
          <w:szCs w:val="24"/>
        </w:rPr>
        <w:t xml:space="preserve">er some weakness in the design and/ or inconsistent application of controls put the achievement of particular objectives at risk. </w:t>
      </w:r>
    </w:p>
    <w:p w:rsidR="00F52093" w:rsidRPr="00F52093" w:rsidRDefault="0044507F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Limited assurance</w:t>
      </w:r>
      <w:r w:rsidRPr="00F52093">
        <w:rPr>
          <w:rFonts w:ascii="Arial" w:hAnsi="Arial" w:cs="Arial"/>
          <w:sz w:val="24"/>
          <w:szCs w:val="24"/>
        </w:rPr>
        <w:t>: weaknesses in the design and/ or inconsistent application of controls put the achievement of the service o</w:t>
      </w:r>
      <w:r w:rsidRPr="00F52093">
        <w:rPr>
          <w:rFonts w:ascii="Arial" w:hAnsi="Arial" w:cs="Arial"/>
          <w:sz w:val="24"/>
          <w:szCs w:val="24"/>
        </w:rPr>
        <w:t>bjectives at risk.</w:t>
      </w:r>
    </w:p>
    <w:p w:rsidR="00F52093" w:rsidRPr="00F52093" w:rsidRDefault="0044507F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sz w:val="24"/>
          <w:szCs w:val="24"/>
        </w:rPr>
        <w:t>No assurance</w:t>
      </w:r>
      <w:r w:rsidRPr="00F52093">
        <w:rPr>
          <w:rFonts w:ascii="Arial" w:hAnsi="Arial" w:cs="Arial"/>
          <w:sz w:val="24"/>
          <w:szCs w:val="24"/>
        </w:rPr>
        <w:t>: weaknesses in control and/ or consistent non-compliance with controls could result/ have resulted in failure to achieve the service objectives.</w:t>
      </w:r>
    </w:p>
    <w:p w:rsidR="00F52093" w:rsidRPr="002864F0" w:rsidRDefault="0044507F" w:rsidP="00F52093">
      <w:pPr>
        <w:spacing w:before="360" w:after="120" w:line="240" w:lineRule="auto"/>
        <w:rPr>
          <w:rFonts w:ascii="Arial" w:hAnsi="Arial" w:cs="Arial"/>
          <w:b/>
          <w:sz w:val="28"/>
          <w:szCs w:val="28"/>
        </w:rPr>
      </w:pPr>
      <w:r w:rsidRPr="002864F0">
        <w:rPr>
          <w:rFonts w:ascii="Arial" w:hAnsi="Arial" w:cs="Arial"/>
          <w:b/>
          <w:sz w:val="28"/>
          <w:szCs w:val="28"/>
        </w:rPr>
        <w:t xml:space="preserve">Classification of residual risks requiring management action </w:t>
      </w:r>
    </w:p>
    <w:p w:rsidR="00F52093" w:rsidRPr="00F52093" w:rsidRDefault="0044507F" w:rsidP="00F52093">
      <w:pPr>
        <w:rPr>
          <w:rFonts w:ascii="Arial" w:hAnsi="Arial" w:cs="Arial"/>
          <w:b/>
          <w:bCs/>
          <w:i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 xml:space="preserve">Extreme residual </w:t>
      </w:r>
      <w:r w:rsidRPr="00F52093">
        <w:rPr>
          <w:rFonts w:ascii="Arial" w:hAnsi="Arial" w:cs="Arial"/>
          <w:b/>
          <w:bCs/>
          <w:sz w:val="24"/>
          <w:szCs w:val="24"/>
        </w:rPr>
        <w:t>risk</w:t>
      </w:r>
      <w:r w:rsidRPr="00F52093">
        <w:rPr>
          <w:rFonts w:ascii="Arial" w:hAnsi="Arial" w:cs="Arial"/>
          <w:sz w:val="24"/>
          <w:szCs w:val="24"/>
        </w:rPr>
        <w:t>: Critical and urgent in that failure to address the risk could lead to one or more of the following occurring: catastrophic loss of the county council's services, loss of life, significant environmental damage or huge financial loss, with related nati</w:t>
      </w:r>
      <w:r w:rsidRPr="00F52093">
        <w:rPr>
          <w:rFonts w:ascii="Arial" w:hAnsi="Arial" w:cs="Arial"/>
          <w:sz w:val="24"/>
          <w:szCs w:val="24"/>
        </w:rPr>
        <w:t xml:space="preserve">onal press coverage and substantial damage to the council's reputation. </w:t>
      </w:r>
      <w:r w:rsidRPr="00F52093">
        <w:rPr>
          <w:rFonts w:ascii="Arial" w:hAnsi="Arial" w:cs="Arial"/>
          <w:i/>
          <w:sz w:val="24"/>
          <w:szCs w:val="24"/>
        </w:rPr>
        <w:t>Remedial action must be taken immediately.</w:t>
      </w:r>
    </w:p>
    <w:p w:rsidR="00F52093" w:rsidRPr="00F52093" w:rsidRDefault="0044507F" w:rsidP="00F52093">
      <w:pPr>
        <w:rPr>
          <w:rFonts w:ascii="Arial" w:hAnsi="Arial" w:cs="Arial"/>
          <w:b/>
          <w:bCs/>
          <w:sz w:val="24"/>
          <w:szCs w:val="24"/>
        </w:rPr>
      </w:pPr>
    </w:p>
    <w:p w:rsidR="00F52093" w:rsidRPr="00F52093" w:rsidRDefault="0044507F" w:rsidP="00F52093">
      <w:pPr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High residual risk</w:t>
      </w:r>
      <w:r w:rsidRPr="00F52093">
        <w:rPr>
          <w:rFonts w:ascii="Arial" w:hAnsi="Arial" w:cs="Arial"/>
          <w:bCs/>
          <w:sz w:val="24"/>
          <w:szCs w:val="24"/>
        </w:rPr>
        <w:t>:</w:t>
      </w:r>
      <w:r w:rsidRPr="00F52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93">
        <w:rPr>
          <w:rFonts w:ascii="Arial" w:hAnsi="Arial" w:cs="Arial"/>
          <w:sz w:val="24"/>
          <w:szCs w:val="24"/>
        </w:rPr>
        <w:t>Critical in that failure to address the issue or progress the work would lead to one or more of the following occurring:</w:t>
      </w:r>
      <w:r w:rsidRPr="00F52093">
        <w:rPr>
          <w:rFonts w:ascii="Arial" w:hAnsi="Arial" w:cs="Arial"/>
          <w:sz w:val="24"/>
          <w:szCs w:val="24"/>
        </w:rPr>
        <w:t xml:space="preserve"> failure to achieve organisational objectives, disruption to the business, financial loss, fraud, inefficient use of resources, failure to comply with law or regulations, or damage to the council's reputation.  </w:t>
      </w:r>
      <w:r w:rsidRPr="00F52093">
        <w:rPr>
          <w:rFonts w:ascii="Arial" w:hAnsi="Arial" w:cs="Arial"/>
          <w:i/>
          <w:sz w:val="24"/>
          <w:szCs w:val="24"/>
        </w:rPr>
        <w:t>Remedial action must be taken urgently</w:t>
      </w:r>
      <w:r w:rsidRPr="00F52093">
        <w:rPr>
          <w:rFonts w:ascii="Arial" w:hAnsi="Arial" w:cs="Arial"/>
          <w:sz w:val="24"/>
          <w:szCs w:val="24"/>
        </w:rPr>
        <w:t>.</w:t>
      </w:r>
    </w:p>
    <w:p w:rsidR="00F52093" w:rsidRPr="00F52093" w:rsidRDefault="0044507F" w:rsidP="00F52093">
      <w:pPr>
        <w:rPr>
          <w:rFonts w:ascii="Arial" w:hAnsi="Arial" w:cs="Arial"/>
          <w:sz w:val="24"/>
          <w:szCs w:val="24"/>
        </w:rPr>
      </w:pPr>
    </w:p>
    <w:p w:rsidR="00F52093" w:rsidRPr="00F52093" w:rsidRDefault="0044507F" w:rsidP="00F52093">
      <w:pPr>
        <w:rPr>
          <w:rFonts w:ascii="Arial" w:hAnsi="Arial" w:cs="Arial"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Medi</w:t>
      </w:r>
      <w:r w:rsidRPr="00F52093">
        <w:rPr>
          <w:rFonts w:ascii="Arial" w:hAnsi="Arial" w:cs="Arial"/>
          <w:b/>
          <w:bCs/>
          <w:sz w:val="24"/>
          <w:szCs w:val="24"/>
        </w:rPr>
        <w:t>um residual risk</w:t>
      </w:r>
      <w:r w:rsidRPr="00F52093">
        <w:rPr>
          <w:rFonts w:ascii="Arial" w:hAnsi="Arial" w:cs="Arial"/>
          <w:bCs/>
          <w:sz w:val="24"/>
          <w:szCs w:val="24"/>
        </w:rPr>
        <w:t xml:space="preserve">: </w:t>
      </w:r>
      <w:r w:rsidRPr="00F52093">
        <w:rPr>
          <w:rFonts w:ascii="Arial" w:hAnsi="Arial" w:cs="Arial"/>
          <w:sz w:val="24"/>
          <w:szCs w:val="24"/>
        </w:rPr>
        <w:t xml:space="preserve">Less critical, but failure to address the issue or progress the work could impact on operational objectives and should be of concern to senior management. </w:t>
      </w:r>
      <w:r w:rsidRPr="00F52093">
        <w:rPr>
          <w:rFonts w:ascii="Arial" w:hAnsi="Arial" w:cs="Arial"/>
          <w:i/>
          <w:sz w:val="24"/>
          <w:szCs w:val="24"/>
        </w:rPr>
        <w:t>Prompt specific action should be taken</w:t>
      </w:r>
      <w:r w:rsidRPr="00F52093">
        <w:rPr>
          <w:rFonts w:ascii="Arial" w:hAnsi="Arial" w:cs="Arial"/>
          <w:sz w:val="24"/>
          <w:szCs w:val="24"/>
        </w:rPr>
        <w:t>. </w:t>
      </w:r>
    </w:p>
    <w:p w:rsidR="00F52093" w:rsidRPr="00F52093" w:rsidRDefault="0044507F" w:rsidP="00F52093">
      <w:pPr>
        <w:rPr>
          <w:rFonts w:ascii="Arial" w:hAnsi="Arial" w:cs="Arial"/>
          <w:sz w:val="24"/>
          <w:szCs w:val="24"/>
        </w:rPr>
      </w:pPr>
    </w:p>
    <w:p w:rsidR="00F52093" w:rsidRDefault="0044507F" w:rsidP="00F52093">
      <w:pPr>
        <w:spacing w:before="120" w:after="120" w:line="240" w:lineRule="auto"/>
        <w:rPr>
          <w:rFonts w:ascii="Arial" w:hAnsi="Arial" w:cs="Arial"/>
          <w:bCs/>
          <w:iCs/>
          <w:sz w:val="24"/>
          <w:szCs w:val="24"/>
        </w:rPr>
      </w:pPr>
      <w:r w:rsidRPr="00F52093">
        <w:rPr>
          <w:rFonts w:ascii="Arial" w:hAnsi="Arial" w:cs="Arial"/>
          <w:b/>
          <w:bCs/>
          <w:sz w:val="24"/>
          <w:szCs w:val="24"/>
        </w:rPr>
        <w:t>Low residual risk</w:t>
      </w:r>
      <w:r w:rsidRPr="00F52093">
        <w:rPr>
          <w:rFonts w:ascii="Arial" w:hAnsi="Arial" w:cs="Arial"/>
          <w:bCs/>
          <w:sz w:val="24"/>
          <w:szCs w:val="24"/>
        </w:rPr>
        <w:t>:</w:t>
      </w:r>
      <w:r w:rsidRPr="00F520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093">
        <w:rPr>
          <w:rFonts w:ascii="Arial" w:hAnsi="Arial" w:cs="Arial"/>
          <w:sz w:val="24"/>
          <w:szCs w:val="24"/>
        </w:rPr>
        <w:t>Areas that individuall</w:t>
      </w:r>
      <w:r w:rsidRPr="00F52093">
        <w:rPr>
          <w:rFonts w:ascii="Arial" w:hAnsi="Arial" w:cs="Arial"/>
          <w:sz w:val="24"/>
          <w:szCs w:val="24"/>
        </w:rPr>
        <w:t xml:space="preserve">y have no major impact on achieving the service objectives or on the work programme, but where combined with others could give cause for concern. </w:t>
      </w:r>
      <w:r w:rsidRPr="00F52093">
        <w:rPr>
          <w:rFonts w:ascii="Arial" w:hAnsi="Arial" w:cs="Arial"/>
          <w:bCs/>
          <w:i/>
          <w:iCs/>
          <w:sz w:val="24"/>
          <w:szCs w:val="24"/>
        </w:rPr>
        <w:t>Specific remedial action is desirable</w:t>
      </w:r>
      <w:r w:rsidRPr="00F52093">
        <w:rPr>
          <w:rFonts w:ascii="Arial" w:hAnsi="Arial" w:cs="Arial"/>
          <w:bCs/>
          <w:iCs/>
          <w:sz w:val="24"/>
          <w:szCs w:val="24"/>
        </w:rPr>
        <w:t>.</w:t>
      </w:r>
    </w:p>
    <w:p w:rsidR="00F52093" w:rsidRDefault="0044507F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:rsidR="00F52093" w:rsidRPr="00F52093" w:rsidRDefault="0044507F" w:rsidP="00F52093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  <w:lang w:eastAsia="en-GB"/>
        </w:rPr>
        <w:lastRenderedPageBreak/>
        <w:t>Deloitte LLP's a</w:t>
      </w:r>
      <w:r w:rsidRPr="00F52093">
        <w:rPr>
          <w:rFonts w:ascii="Arial" w:hAnsi="Arial" w:cs="Arial"/>
          <w:b/>
          <w:bCs/>
          <w:sz w:val="28"/>
          <w:szCs w:val="28"/>
          <w:lang w:eastAsia="en-GB"/>
        </w:rPr>
        <w:t xml:space="preserve">udit assurance levels and classification of residual </w:t>
      </w:r>
      <w:r w:rsidRPr="00F52093">
        <w:rPr>
          <w:rFonts w:ascii="Arial" w:hAnsi="Arial" w:cs="Arial"/>
          <w:b/>
          <w:bCs/>
          <w:sz w:val="28"/>
          <w:szCs w:val="28"/>
          <w:lang w:eastAsia="en-GB"/>
        </w:rPr>
        <w:t>risks</w:t>
      </w:r>
      <w:r>
        <w:rPr>
          <w:rFonts w:ascii="Arial" w:hAnsi="Arial" w:cs="Arial"/>
          <w:b/>
          <w:bCs/>
          <w:sz w:val="28"/>
          <w:szCs w:val="28"/>
          <w:lang w:eastAsia="en-GB"/>
        </w:rPr>
        <w:t>, relating to its work on the Lancashire Pension Fund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619D" w:rsidTr="00B510AA">
        <w:tc>
          <w:tcPr>
            <w:tcW w:w="2405" w:type="dxa"/>
            <w:shd w:val="clear" w:color="auto" w:fill="D9D9D9" w:themeFill="background1" w:themeFillShade="D9"/>
          </w:tcPr>
          <w:p w:rsidR="00F52093" w:rsidRPr="00B510AA" w:rsidRDefault="0044507F" w:rsidP="00F520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:rsidR="00F52093" w:rsidRPr="00B510AA" w:rsidRDefault="0044507F" w:rsidP="00F5209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Description of risk mitigation and control effectiveness</w:t>
            </w:r>
          </w:p>
        </w:tc>
      </w:tr>
      <w:tr w:rsidR="00AA619D" w:rsidTr="00F52093">
        <w:tc>
          <w:tcPr>
            <w:tcW w:w="2405" w:type="dxa"/>
          </w:tcPr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Ineffective</w:t>
            </w:r>
          </w:p>
        </w:tc>
        <w:tc>
          <w:tcPr>
            <w:tcW w:w="6657" w:type="dxa"/>
          </w:tcPr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mitigation or control absent or ineffective – high risk of failure in prevention, detection, and risk mitigation </w:t>
            </w:r>
            <w:r>
              <w:rPr>
                <w:rFonts w:ascii="Arial" w:hAnsi="Arial" w:cs="Arial"/>
                <w:sz w:val="24"/>
                <w:szCs w:val="24"/>
              </w:rPr>
              <w:t>and/ or control activities for audited functions, processes and activities.</w:t>
            </w:r>
          </w:p>
          <w:p w:rsidR="00B510AA" w:rsidRDefault="0044507F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high priority findings/ issues or significant number of either high or medium priority findings/ issues.</w:t>
            </w:r>
          </w:p>
        </w:tc>
      </w:tr>
      <w:tr w:rsidR="00AA619D" w:rsidTr="00F52093">
        <w:tc>
          <w:tcPr>
            <w:tcW w:w="2405" w:type="dxa"/>
          </w:tcPr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with scope for improvement</w:t>
            </w:r>
          </w:p>
        </w:tc>
        <w:tc>
          <w:tcPr>
            <w:tcW w:w="6657" w:type="dxa"/>
          </w:tcPr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mitigation activities </w:t>
            </w:r>
            <w:r>
              <w:rPr>
                <w:rFonts w:ascii="Arial" w:hAnsi="Arial" w:cs="Arial"/>
                <w:sz w:val="24"/>
                <w:szCs w:val="24"/>
              </w:rPr>
              <w:t>and controls may be compromised or fail – moderate risk of failure in risk mitigation and control with some need and justification to improve risk mitigation and control activities for audited functions, processes and activities.</w:t>
            </w:r>
          </w:p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high priority issues </w:t>
            </w:r>
            <w:r>
              <w:rPr>
                <w:rFonts w:ascii="Arial" w:hAnsi="Arial" w:cs="Arial"/>
                <w:sz w:val="24"/>
                <w:szCs w:val="24"/>
              </w:rPr>
              <w:t>or a significant number of medium and low priority findings/ issues.</w:t>
            </w:r>
          </w:p>
        </w:tc>
      </w:tr>
      <w:tr w:rsidR="00AA619D" w:rsidTr="00F52093">
        <w:tc>
          <w:tcPr>
            <w:tcW w:w="2405" w:type="dxa"/>
          </w:tcPr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</w:t>
            </w:r>
          </w:p>
        </w:tc>
        <w:tc>
          <w:tcPr>
            <w:tcW w:w="6657" w:type="dxa"/>
          </w:tcPr>
          <w:p w:rsidR="00F52093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Compliant (adequate in the circumstances) – low risk of failure in risk mitigation and control and some scope or justification to improve risk mitigation and control activities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audited functions, processes and activities.</w:t>
            </w:r>
          </w:p>
          <w:p w:rsidR="00B510AA" w:rsidRDefault="0044507F" w:rsidP="00F5209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high priority findings/ issues. Some moderate and low priority findings/ issues.</w:t>
            </w:r>
          </w:p>
        </w:tc>
      </w:tr>
    </w:tbl>
    <w:p w:rsidR="00F52093" w:rsidRDefault="0044507F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619D" w:rsidTr="007A20B3">
        <w:tc>
          <w:tcPr>
            <w:tcW w:w="2405" w:type="dxa"/>
            <w:shd w:val="clear" w:color="auto" w:fill="D9D9D9" w:themeFill="background1" w:themeFillShade="D9"/>
          </w:tcPr>
          <w:p w:rsidR="00B510AA" w:rsidRPr="00B510AA" w:rsidRDefault="0044507F" w:rsidP="007A20B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:rsidR="00B510AA" w:rsidRPr="00B510AA" w:rsidRDefault="0044507F" w:rsidP="007A20B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10AA">
              <w:rPr>
                <w:rFonts w:ascii="Arial" w:hAnsi="Arial" w:cs="Arial"/>
                <w:b/>
                <w:sz w:val="24"/>
                <w:szCs w:val="24"/>
              </w:rPr>
              <w:t>Description of risk mitigation and control effectiveness</w:t>
            </w:r>
          </w:p>
        </w:tc>
      </w:tr>
      <w:tr w:rsidR="00AA619D" w:rsidTr="007A20B3">
        <w:tc>
          <w:tcPr>
            <w:tcW w:w="2405" w:type="dxa"/>
          </w:tcPr>
          <w:p w:rsidR="00B510AA" w:rsidRDefault="0044507F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6657" w:type="dxa"/>
          </w:tcPr>
          <w:p w:rsidR="00B510AA" w:rsidRDefault="0044507F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issue presents a risk that involves a direct </w:t>
            </w:r>
            <w:r>
              <w:rPr>
                <w:rFonts w:ascii="Arial" w:hAnsi="Arial" w:cs="Arial"/>
                <w:sz w:val="24"/>
                <w:szCs w:val="24"/>
              </w:rPr>
              <w:t>exposure to significant assets or a significant potential financial loss. Lack of appropriate controls could have a considerable impact on operations, compliance with laws and regulations, or financial results.</w:t>
            </w:r>
          </w:p>
        </w:tc>
      </w:tr>
      <w:tr w:rsidR="00AA619D" w:rsidTr="007A20B3">
        <w:tc>
          <w:tcPr>
            <w:tcW w:w="2405" w:type="dxa"/>
          </w:tcPr>
          <w:p w:rsidR="00B510AA" w:rsidRDefault="0044507F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6657" w:type="dxa"/>
          </w:tcPr>
          <w:p w:rsidR="00B510AA" w:rsidRDefault="0044507F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presents a risk, which invo</w:t>
            </w:r>
            <w:r>
              <w:rPr>
                <w:rFonts w:ascii="Arial" w:hAnsi="Arial" w:cs="Arial"/>
                <w:sz w:val="24"/>
                <w:szCs w:val="24"/>
              </w:rPr>
              <w:t>lves an indirect exposure to significant assets and could have a moderate impact on operations, compliance with laws and regulations, or financial results.</w:t>
            </w:r>
          </w:p>
        </w:tc>
      </w:tr>
      <w:tr w:rsidR="00AA619D" w:rsidTr="007A20B3">
        <w:tc>
          <w:tcPr>
            <w:tcW w:w="2405" w:type="dxa"/>
          </w:tcPr>
          <w:p w:rsidR="00B510AA" w:rsidRDefault="0044507F" w:rsidP="007A20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6657" w:type="dxa"/>
          </w:tcPr>
          <w:p w:rsidR="00B510AA" w:rsidRDefault="0044507F" w:rsidP="00B510AA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issue and associated risks have limited impact on operations, compliance with laws and regu</w:t>
            </w:r>
            <w:r>
              <w:rPr>
                <w:rFonts w:ascii="Arial" w:hAnsi="Arial" w:cs="Arial"/>
                <w:sz w:val="24"/>
                <w:szCs w:val="24"/>
              </w:rPr>
              <w:t>lations, or financial results.</w:t>
            </w:r>
          </w:p>
        </w:tc>
      </w:tr>
    </w:tbl>
    <w:p w:rsidR="00B510AA" w:rsidRPr="00F52093" w:rsidRDefault="0044507F" w:rsidP="00F52093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B510AA" w:rsidRPr="00F52093" w:rsidSect="00922A5A">
      <w:headerReference w:type="default" r:id="rId8"/>
      <w:footerReference w:type="even" r:id="rId9"/>
      <w:footerReference w:type="default" r:id="rId10"/>
      <w:pgSz w:w="11906" w:h="16838"/>
      <w:pgMar w:top="1418" w:right="141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507F">
      <w:pPr>
        <w:spacing w:line="240" w:lineRule="auto"/>
      </w:pPr>
      <w:r>
        <w:separator/>
      </w:r>
    </w:p>
  </w:endnote>
  <w:endnote w:type="continuationSeparator" w:id="0">
    <w:p w:rsidR="00000000" w:rsidRDefault="00445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Default="00445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256" w:rsidRDefault="00445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06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A92238" w:rsidRPr="00A92238" w:rsidRDefault="0044507F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92238">
          <w:rPr>
            <w:rFonts w:ascii="Arial" w:hAnsi="Arial" w:cs="Arial"/>
            <w:sz w:val="24"/>
            <w:szCs w:val="24"/>
          </w:rPr>
          <w:fldChar w:fldCharType="begin"/>
        </w:r>
        <w:r w:rsidRPr="00A9223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9223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9223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A4256" w:rsidRPr="002D79E8" w:rsidRDefault="0044507F" w:rsidP="00A92238">
    <w:pPr>
      <w:pStyle w:val="Footer"/>
      <w:tabs>
        <w:tab w:val="clear" w:pos="4153"/>
        <w:tab w:val="left" w:pos="3119"/>
      </w:tabs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507F">
      <w:pPr>
        <w:spacing w:line="240" w:lineRule="auto"/>
      </w:pPr>
      <w:r>
        <w:separator/>
      </w:r>
    </w:p>
  </w:footnote>
  <w:footnote w:type="continuationSeparator" w:id="0">
    <w:p w:rsidR="00000000" w:rsidRDefault="00445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56" w:rsidRDefault="0044507F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Internal Audit Service progress against plan 2017/18</w:t>
    </w:r>
  </w:p>
  <w:p w:rsidR="002A4256" w:rsidRPr="00CF65CC" w:rsidRDefault="0044507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Audit and Governance Committee meeting 29 January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E32"/>
    <w:multiLevelType w:val="multilevel"/>
    <w:tmpl w:val="53821ECA"/>
    <w:styleLink w:val="Ruth-numberedparagraphoutlin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563B8D"/>
    <w:multiLevelType w:val="multilevel"/>
    <w:tmpl w:val="53821ECA"/>
    <w:numStyleLink w:val="Ruth-numberedparagraphoutline"/>
  </w:abstractNum>
  <w:abstractNum w:abstractNumId="2" w15:restartNumberingAfterBreak="0">
    <w:nsid w:val="05925A6C"/>
    <w:multiLevelType w:val="hybridMultilevel"/>
    <w:tmpl w:val="60C2896C"/>
    <w:lvl w:ilvl="0" w:tplc="35DCBBE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39420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CA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082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6E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8A4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DC7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12C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D22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AE3156"/>
    <w:multiLevelType w:val="multilevel"/>
    <w:tmpl w:val="41FE241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17537CCA"/>
    <w:multiLevelType w:val="hybridMultilevel"/>
    <w:tmpl w:val="5F989D40"/>
    <w:lvl w:ilvl="0" w:tplc="0DF0F0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E38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D222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8271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3282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1CD9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C08D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D8E63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2806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D0934"/>
    <w:multiLevelType w:val="multilevel"/>
    <w:tmpl w:val="A45AA6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9DC4E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635D48"/>
    <w:multiLevelType w:val="hybridMultilevel"/>
    <w:tmpl w:val="A0D8F36C"/>
    <w:lvl w:ilvl="0" w:tplc="B64C16D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B10ABE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590456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8ECC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29CF6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2AC86B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FCEFDA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D3A374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5C992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0566A1"/>
    <w:multiLevelType w:val="multilevel"/>
    <w:tmpl w:val="0809001F"/>
    <w:styleLink w:val="Ruth-numberedheading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293341"/>
    <w:multiLevelType w:val="multilevel"/>
    <w:tmpl w:val="BE100D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6E52A47"/>
    <w:multiLevelType w:val="hybridMultilevel"/>
    <w:tmpl w:val="5094A99C"/>
    <w:lvl w:ilvl="0" w:tplc="371EF5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FA7FE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562427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DA2C23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B4095B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3A69CE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8DEF6F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3E391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FCAC19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842BC3"/>
    <w:multiLevelType w:val="multilevel"/>
    <w:tmpl w:val="28D82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89648C"/>
    <w:multiLevelType w:val="multilevel"/>
    <w:tmpl w:val="F9560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2A1A9B"/>
    <w:multiLevelType w:val="singleLevel"/>
    <w:tmpl w:val="7D02350E"/>
    <w:lvl w:ilvl="0">
      <w:start w:val="1"/>
      <w:numFmt w:val="decimal"/>
      <w:pStyle w:val="Ruth-numberedparagraph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62E0A58"/>
    <w:multiLevelType w:val="multilevel"/>
    <w:tmpl w:val="30D6E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49E17622"/>
    <w:multiLevelType w:val="hybridMultilevel"/>
    <w:tmpl w:val="B4DCEBD2"/>
    <w:lvl w:ilvl="0" w:tplc="0D6C679A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1A9C17AA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1B420F32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EDEEAE4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C8EA6CCA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26CAB6A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981A827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BB6823BC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6046E4D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4AE03215"/>
    <w:multiLevelType w:val="multilevel"/>
    <w:tmpl w:val="4F1A1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 w15:restartNumberingAfterBreak="0">
    <w:nsid w:val="541626B9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" w15:restartNumberingAfterBreak="0">
    <w:nsid w:val="5AD73CE8"/>
    <w:multiLevelType w:val="multilevel"/>
    <w:tmpl w:val="0809001F"/>
    <w:numStyleLink w:val="Ruth-numberedheading"/>
  </w:abstractNum>
  <w:abstractNum w:abstractNumId="19" w15:restartNumberingAfterBreak="0">
    <w:nsid w:val="63B3226B"/>
    <w:multiLevelType w:val="multilevel"/>
    <w:tmpl w:val="36140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0" w15:restartNumberingAfterBreak="0">
    <w:nsid w:val="66540097"/>
    <w:multiLevelType w:val="multilevel"/>
    <w:tmpl w:val="4E92A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6A2860C7"/>
    <w:multiLevelType w:val="hybridMultilevel"/>
    <w:tmpl w:val="20885020"/>
    <w:lvl w:ilvl="0" w:tplc="7E6A3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EAFC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CC63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E2F2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74EA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D2CF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A0F2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D878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84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B21F8D"/>
    <w:multiLevelType w:val="multilevel"/>
    <w:tmpl w:val="E7FC5986"/>
    <w:lvl w:ilvl="0">
      <w:start w:val="1"/>
      <w:numFmt w:val="decimal"/>
      <w:pStyle w:val="Ruthsnumberedheading"/>
      <w:lvlText w:val="%1."/>
      <w:lvlJc w:val="left"/>
      <w:pPr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uthsparagraph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AE21058"/>
    <w:multiLevelType w:val="multilevel"/>
    <w:tmpl w:val="6016B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0"/>
  </w:num>
  <w:num w:numId="5">
    <w:abstractNumId w:val="15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1"/>
  </w:num>
  <w:num w:numId="12">
    <w:abstractNumId w:val="8"/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z w:val="24"/>
          <w:szCs w:val="24"/>
        </w:rPr>
      </w:lvl>
    </w:lvlOverride>
  </w:num>
  <w:num w:numId="14">
    <w:abstractNumId w:val="19"/>
  </w:num>
  <w:num w:numId="15">
    <w:abstractNumId w:val="16"/>
  </w:num>
  <w:num w:numId="16">
    <w:abstractNumId w:val="5"/>
  </w:num>
  <w:num w:numId="17">
    <w:abstractNumId w:val="4"/>
  </w:num>
  <w:num w:numId="18">
    <w:abstractNumId w:val="14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9D"/>
    <w:rsid w:val="0044507F"/>
    <w:rsid w:val="00A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3185D0-0700-4FB9-A6A1-563AD84C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B1"/>
    <w:pPr>
      <w:spacing w:line="260" w:lineRule="atLeast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4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147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684C8B"/>
    <w:pPr>
      <w:spacing w:before="240" w:after="60" w:line="240" w:lineRule="auto"/>
      <w:outlineLvl w:val="6"/>
    </w:pPr>
    <w:rPr>
      <w:rFonts w:ascii="Calibri" w:hAnsi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84C8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77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DBC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F77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DBC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F77B1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067D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51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D7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874DD5"/>
    <w:pPr>
      <w:spacing w:before="60" w:after="260" w:line="240" w:lineRule="auto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4DD5"/>
    <w:rPr>
      <w:rFonts w:ascii="Arial" w:hAnsi="Arial" w:cs="Times New Roman"/>
      <w:sz w:val="24"/>
      <w:szCs w:val="24"/>
    </w:rPr>
  </w:style>
  <w:style w:type="paragraph" w:customStyle="1" w:styleId="Ruth-bullet">
    <w:name w:val="Ruth - bullet"/>
    <w:basedOn w:val="ListParagraph"/>
    <w:link w:val="Ruth-bulletChar"/>
    <w:uiPriority w:val="99"/>
    <w:rsid w:val="00856E2E"/>
    <w:pPr>
      <w:spacing w:before="120" w:after="120" w:line="240" w:lineRule="auto"/>
      <w:ind w:hanging="360"/>
    </w:pPr>
    <w:rPr>
      <w:rFonts w:ascii="Calibri" w:hAnsi="Calibri"/>
      <w:sz w:val="24"/>
      <w:szCs w:val="24"/>
      <w:lang w:eastAsia="en-GB"/>
    </w:rPr>
  </w:style>
  <w:style w:type="character" w:customStyle="1" w:styleId="Ruth-bulletChar">
    <w:name w:val="Ruth - bullet Char"/>
    <w:basedOn w:val="DefaultParagraphFont"/>
    <w:link w:val="Ruth-bullet"/>
    <w:uiPriority w:val="99"/>
    <w:locked/>
    <w:rsid w:val="00856E2E"/>
    <w:rPr>
      <w:rFonts w:ascii="Calibri" w:hAnsi="Calibri" w:cs="Times New Roman"/>
      <w:sz w:val="24"/>
      <w:szCs w:val="24"/>
    </w:rPr>
  </w:style>
  <w:style w:type="paragraph" w:customStyle="1" w:styleId="Ruthsbulletpoint">
    <w:name w:val="Ruth's bullet point"/>
    <w:basedOn w:val="Normal"/>
    <w:link w:val="RuthsbulletpointChar"/>
    <w:uiPriority w:val="99"/>
    <w:rsid w:val="00684C8B"/>
    <w:pPr>
      <w:spacing w:before="120" w:after="120" w:line="240" w:lineRule="auto"/>
      <w:ind w:left="720" w:hanging="360"/>
    </w:pPr>
    <w:rPr>
      <w:rFonts w:ascii="Arial" w:hAnsi="Arial"/>
      <w:sz w:val="24"/>
      <w:szCs w:val="24"/>
      <w:lang w:eastAsia="en-GB"/>
    </w:rPr>
  </w:style>
  <w:style w:type="character" w:customStyle="1" w:styleId="RuthsbulletpointChar">
    <w:name w:val="Ruth's bullet point Char"/>
    <w:basedOn w:val="DefaultParagraphFont"/>
    <w:link w:val="Ruthsbulletpoint"/>
    <w:uiPriority w:val="99"/>
    <w:locked/>
    <w:rsid w:val="00684C8B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73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730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730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730A"/>
    <w:rPr>
      <w:rFonts w:cs="Times New Roman"/>
      <w:b/>
      <w:bCs/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806279"/>
    <w:pPr>
      <w:tabs>
        <w:tab w:val="num" w:pos="360"/>
      </w:tabs>
      <w:spacing w:line="240" w:lineRule="auto"/>
      <w:ind w:left="360" w:hanging="360"/>
    </w:pPr>
    <w:rPr>
      <w:rFonts w:ascii="Univers" w:hAnsi="Univers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03CD8"/>
    <w:rPr>
      <w:rFonts w:cs="Times New Roman"/>
      <w:sz w:val="20"/>
      <w:szCs w:val="20"/>
      <w:lang w:eastAsia="en-US"/>
    </w:rPr>
  </w:style>
  <w:style w:type="paragraph" w:customStyle="1" w:styleId="Ruthsparagraph">
    <w:name w:val="Ruth's paragraph"/>
    <w:basedOn w:val="ListParagraph"/>
    <w:link w:val="RuthsparagraphChar1"/>
    <w:uiPriority w:val="99"/>
    <w:rsid w:val="00164A45"/>
    <w:pPr>
      <w:numPr>
        <w:ilvl w:val="1"/>
        <w:numId w:val="2"/>
      </w:numPr>
      <w:spacing w:before="120" w:after="120" w:line="240" w:lineRule="auto"/>
    </w:pPr>
    <w:rPr>
      <w:rFonts w:ascii="Arial" w:hAnsi="Arial"/>
      <w:sz w:val="24"/>
      <w:szCs w:val="24"/>
      <w:lang w:eastAsia="en-GB"/>
    </w:rPr>
  </w:style>
  <w:style w:type="character" w:customStyle="1" w:styleId="RuthsparagraphChar1">
    <w:name w:val="Ruth's paragraph Char1"/>
    <w:basedOn w:val="DefaultParagraphFont"/>
    <w:link w:val="Ruthsparagraph"/>
    <w:uiPriority w:val="99"/>
    <w:locked/>
    <w:rsid w:val="00164A45"/>
    <w:rPr>
      <w:rFonts w:ascii="Arial" w:hAnsi="Arial"/>
      <w:sz w:val="24"/>
      <w:szCs w:val="24"/>
    </w:rPr>
  </w:style>
  <w:style w:type="paragraph" w:customStyle="1" w:styleId="Ruthsnumberedheading">
    <w:name w:val="Ruth's numbered heading"/>
    <w:basedOn w:val="Normal"/>
    <w:uiPriority w:val="99"/>
    <w:rsid w:val="00164A45"/>
    <w:pPr>
      <w:numPr>
        <w:numId w:val="2"/>
      </w:numPr>
      <w:spacing w:before="120" w:after="120" w:line="240" w:lineRule="auto"/>
    </w:pPr>
    <w:rPr>
      <w:rFonts w:ascii="Arial" w:hAnsi="Arial" w:cs="Arial"/>
      <w:b/>
      <w:sz w:val="28"/>
      <w:szCs w:val="28"/>
      <w:lang w:eastAsia="en-GB"/>
    </w:rPr>
  </w:style>
  <w:style w:type="paragraph" w:customStyle="1" w:styleId="Default">
    <w:name w:val="Default"/>
    <w:rsid w:val="00E07B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C34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5ED0"/>
    <w:rPr>
      <w:sz w:val="20"/>
      <w:szCs w:val="20"/>
      <w:lang w:eastAsia="en-US"/>
    </w:rPr>
  </w:style>
  <w:style w:type="paragraph" w:customStyle="1" w:styleId="Italicparaheading">
    <w:name w:val="Italic para heading"/>
    <w:basedOn w:val="Normal"/>
    <w:link w:val="ItalicparaheadingChar"/>
    <w:uiPriority w:val="99"/>
    <w:rsid w:val="00336EB2"/>
    <w:pPr>
      <w:spacing w:before="120" w:after="120" w:line="240" w:lineRule="auto"/>
    </w:pPr>
    <w:rPr>
      <w:rFonts w:ascii="Arial" w:hAnsi="Arial"/>
      <w:b/>
      <w:i/>
      <w:sz w:val="24"/>
      <w:szCs w:val="24"/>
      <w:lang w:eastAsia="en-GB"/>
    </w:rPr>
  </w:style>
  <w:style w:type="character" w:customStyle="1" w:styleId="ItalicparaheadingChar">
    <w:name w:val="Italic para heading Char"/>
    <w:basedOn w:val="DefaultParagraphFont"/>
    <w:link w:val="Italicparaheading"/>
    <w:uiPriority w:val="99"/>
    <w:locked/>
    <w:rsid w:val="00336EB2"/>
    <w:rPr>
      <w:rFonts w:ascii="Arial" w:hAnsi="Arial" w:cs="Times New Roman"/>
      <w:b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599B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4147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numbering" w:customStyle="1" w:styleId="Ruth-numberedparagraphoutline">
    <w:name w:val="Ruth - numbered paragraph outline"/>
    <w:uiPriority w:val="99"/>
    <w:rsid w:val="000266BC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AD4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Ruth-numberedheading">
    <w:name w:val="Ruth - numbered heading"/>
    <w:uiPriority w:val="99"/>
    <w:rsid w:val="00AD41D8"/>
    <w:pPr>
      <w:numPr>
        <w:numId w:val="12"/>
      </w:numPr>
    </w:pPr>
  </w:style>
  <w:style w:type="paragraph" w:customStyle="1" w:styleId="Ruth-numberedparagraph">
    <w:name w:val="Ruth - numbered paragraph"/>
    <w:basedOn w:val="ListParagraph"/>
    <w:autoRedefine/>
    <w:rsid w:val="001B78EA"/>
    <w:pPr>
      <w:numPr>
        <w:numId w:val="23"/>
      </w:numPr>
      <w:spacing w:before="120" w:after="120" w:line="240" w:lineRule="auto"/>
    </w:pPr>
    <w:rPr>
      <w:rFonts w:asciiTheme="minorHAnsi" w:hAnsi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8BBE-6986-4FEC-96DB-CA9C9D08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area</vt:lpstr>
    </vt:vector>
  </TitlesOfParts>
  <Company>Lancashire County Council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area</dc:title>
  <dc:creator>Ruth Lowry</dc:creator>
  <cp:lastModifiedBy>Mansfield, Joanne</cp:lastModifiedBy>
  <cp:revision>9</cp:revision>
  <cp:lastPrinted>2014-01-14T14:19:00Z</cp:lastPrinted>
  <dcterms:created xsi:type="dcterms:W3CDTF">2017-08-29T10:33:00Z</dcterms:created>
  <dcterms:modified xsi:type="dcterms:W3CDTF">2018-01-18T10:21:00Z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378104528</vt:i4>
  </property>
</Properties>
</file>